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694B9E">
              <w:rPr>
                <w:rFonts w:ascii="Arial" w:hAnsi="Arial" w:cs="Arial"/>
                <w:b/>
                <w:sz w:val="20"/>
                <w:szCs w:val="20"/>
              </w:rPr>
              <w:t xml:space="preserve"> </w:t>
            </w:r>
            <w:r>
              <w:rPr>
                <w:rFonts w:ascii="Arial" w:hAnsi="Arial" w:cs="Arial"/>
                <w:b/>
                <w:sz w:val="20"/>
                <w:szCs w:val="20"/>
              </w:rPr>
              <w:t>:</w:t>
            </w:r>
            <w:r w:rsidR="00694B9E">
              <w:rPr>
                <w:rFonts w:ascii="Arial" w:hAnsi="Arial" w:cs="Arial"/>
                <w:b/>
                <w:sz w:val="20"/>
                <w:szCs w:val="20"/>
              </w:rPr>
              <w:t>Larry Honigford</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694B9E">
              <w:rPr>
                <w:rFonts w:ascii="Arial" w:hAnsi="Arial" w:cs="Arial"/>
                <w:b/>
                <w:sz w:val="20"/>
                <w:szCs w:val="20"/>
              </w:rPr>
              <w:t xml:space="preserve"> </w:t>
            </w:r>
            <w:hyperlink r:id="rId9" w:history="1">
              <w:r w:rsidR="00694B9E" w:rsidRPr="009D30D2">
                <w:rPr>
                  <w:rStyle w:val="Hyperlink"/>
                  <w:rFonts w:ascii="Arial" w:hAnsi="Arial" w:cs="Arial"/>
                  <w:b/>
                  <w:sz w:val="20"/>
                  <w:szCs w:val="20"/>
                </w:rPr>
                <w:t>Larry.honigford@lakotaonline.com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5A4A54">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694B9E">
              <w:rPr>
                <w:rFonts w:ascii="Arial" w:hAnsi="Arial" w:cs="Arial"/>
                <w:b/>
                <w:sz w:val="20"/>
                <w:szCs w:val="20"/>
              </w:rPr>
              <w:t xml:space="preserve"> </w:t>
            </w:r>
            <w:r w:rsidR="005A4A54">
              <w:rPr>
                <w:rFonts w:ascii="Arial" w:hAnsi="Arial" w:cs="Arial"/>
                <w:b/>
                <w:sz w:val="20"/>
                <w:szCs w:val="20"/>
              </w:rPr>
              <w:t>1/7 – 1/11/16</w:t>
            </w:r>
            <w:bookmarkStart w:id="0" w:name="_GoBack"/>
            <w:bookmarkEnd w:id="0"/>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w:t>
            </w:r>
            <w:proofErr w:type="gramStart"/>
            <w:r>
              <w:rPr>
                <w:rFonts w:ascii="Arial" w:hAnsi="Arial" w:cs="Arial"/>
                <w:b/>
                <w:sz w:val="20"/>
                <w:szCs w:val="20"/>
              </w:rPr>
              <w:t>Title :</w:t>
            </w:r>
            <w:proofErr w:type="gramEnd"/>
            <w:r>
              <w:rPr>
                <w:rFonts w:ascii="Arial" w:hAnsi="Arial" w:cs="Arial"/>
                <w:b/>
                <w:sz w:val="20"/>
                <w:szCs w:val="20"/>
              </w:rPr>
              <w:t xml:space="preserve"> </w:t>
            </w:r>
            <w:r w:rsidR="00694B9E">
              <w:rPr>
                <w:rFonts w:ascii="Arial" w:hAnsi="Arial" w:cs="Arial"/>
                <w:b/>
                <w:sz w:val="20"/>
                <w:szCs w:val="20"/>
              </w:rPr>
              <w:t>What’s Lost, Not Energy!</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694B9E" w:rsidRPr="00662936" w:rsidRDefault="00694B9E"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694B9E" w:rsidRDefault="005A4A54"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694B9E" w:rsidRPr="00662936" w:rsidRDefault="005A4A54"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E43281" w:rsidRPr="00B8729A" w:rsidRDefault="00E43281" w:rsidP="000940DF">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694B9E">
              <w:rPr>
                <w:rFonts w:ascii="Arial" w:hAnsi="Arial" w:cs="Arial"/>
                <w:b/>
                <w:sz w:val="20"/>
                <w:szCs w:val="20"/>
              </w:rPr>
              <w:t xml:space="preserve"> Kinetic and Potential Energy Ramps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253D85" w:rsidP="000940DF">
            <w:pPr>
              <w:spacing w:before="60" w:after="60"/>
              <w:rPr>
                <w:rFonts w:ascii="Arial" w:hAnsi="Arial" w:cs="Arial"/>
                <w:b/>
                <w:sz w:val="20"/>
                <w:szCs w:val="20"/>
              </w:rPr>
            </w:pPr>
            <w:r>
              <w:rPr>
                <w:rFonts w:ascii="Arial" w:hAnsi="Arial" w:cs="Arial"/>
                <w:b/>
                <w:sz w:val="20"/>
                <w:szCs w:val="20"/>
              </w:rPr>
              <w:t>4</w:t>
            </w:r>
            <w:r w:rsidR="00694B9E">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253D85" w:rsidP="000940DF">
            <w:pPr>
              <w:spacing w:before="60" w:after="60"/>
              <w:rPr>
                <w:rFonts w:ascii="Arial" w:hAnsi="Arial" w:cs="Arial"/>
                <w:b/>
                <w:sz w:val="20"/>
                <w:szCs w:val="20"/>
              </w:rPr>
            </w:pPr>
            <w:r>
              <w:rPr>
                <w:rFonts w:ascii="Arial" w:hAnsi="Arial" w:cs="Arial"/>
                <w:b/>
                <w:sz w:val="20"/>
                <w:szCs w:val="20"/>
              </w:rPr>
              <w:t>2</w:t>
            </w:r>
            <w:r w:rsidR="00694B9E">
              <w:rPr>
                <w:rFonts w:ascii="Arial" w:hAnsi="Arial" w:cs="Arial"/>
                <w:b/>
                <w:sz w:val="20"/>
                <w:szCs w:val="20"/>
              </w:rPr>
              <w:t xml:space="preserve"> day</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0940DF">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E43281" w:rsidP="000940DF">
            <w:pPr>
              <w:spacing w:before="60" w:after="60"/>
              <w:rPr>
                <w:rFonts w:ascii="Arial" w:hAnsi="Arial" w:cs="Arial"/>
                <w:b/>
                <w:sz w:val="20"/>
                <w:szCs w:val="20"/>
              </w:rPr>
            </w:pPr>
          </w:p>
        </w:tc>
      </w:tr>
    </w:tbl>
    <w:p w:rsidR="00436FC9" w:rsidRDefault="00436FC9" w:rsidP="00046C11">
      <w:pPr>
        <w:rPr>
          <w:rFonts w:ascii="Arial" w:hAnsi="Arial" w:cs="Arial"/>
          <w:sz w:val="20"/>
          <w:szCs w:val="20"/>
        </w:rPr>
      </w:pPr>
    </w:p>
    <w:p w:rsidR="003C7407" w:rsidRPr="00011018" w:rsidRDefault="00011018" w:rsidP="00046C11">
      <w:pPr>
        <w:rPr>
          <w:rFonts w:ascii="Arial" w:hAnsi="Arial" w:cs="Arial"/>
          <w:sz w:val="20"/>
          <w:szCs w:val="20"/>
        </w:rPr>
      </w:pPr>
      <w:r w:rsidRPr="00011018">
        <w:rPr>
          <w:rFonts w:ascii="Arial" w:hAnsi="Arial" w:cs="Arial"/>
          <w:sz w:val="20"/>
          <w:szCs w:val="20"/>
        </w:rPr>
        <w:t>Classroom</w:t>
      </w: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0940DF">
        <w:tc>
          <w:tcPr>
            <w:tcW w:w="9576" w:type="dxa"/>
          </w:tcPr>
          <w:p w:rsidR="00436FC9" w:rsidRPr="00662936" w:rsidRDefault="00436FC9" w:rsidP="00011018">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694B9E">
              <w:rPr>
                <w:rFonts w:ascii="Arial" w:hAnsi="Arial" w:cs="Arial"/>
                <w:b/>
                <w:sz w:val="20"/>
                <w:szCs w:val="20"/>
              </w:rPr>
              <w:t xml:space="preserve"> </w:t>
            </w:r>
          </w:p>
        </w:tc>
      </w:tr>
    </w:tbl>
    <w:p w:rsidR="00AC7581" w:rsidRDefault="00AC7581" w:rsidP="00436FC9">
      <w:pPr>
        <w:rPr>
          <w:rFonts w:ascii="Arial" w:hAnsi="Arial" w:cs="Arial"/>
          <w:sz w:val="20"/>
          <w:szCs w:val="20"/>
        </w:rPr>
      </w:pPr>
    </w:p>
    <w:p w:rsidR="00195F8A" w:rsidRDefault="007B1102" w:rsidP="007B1102">
      <w:pPr>
        <w:pStyle w:val="ListParagraph"/>
        <w:numPr>
          <w:ilvl w:val="0"/>
          <w:numId w:val="16"/>
        </w:numPr>
        <w:rPr>
          <w:rFonts w:ascii="Arial" w:hAnsi="Arial" w:cs="Arial"/>
          <w:sz w:val="20"/>
          <w:szCs w:val="20"/>
        </w:rPr>
      </w:pPr>
      <w:r>
        <w:rPr>
          <w:rFonts w:ascii="Arial" w:hAnsi="Arial" w:cs="Arial"/>
          <w:sz w:val="20"/>
          <w:szCs w:val="20"/>
        </w:rPr>
        <w:t>Describe and identify real-life scenarios of Law of Conservation of Energy</w:t>
      </w:r>
    </w:p>
    <w:p w:rsidR="007B1102" w:rsidRDefault="007B1102" w:rsidP="007B1102">
      <w:pPr>
        <w:pStyle w:val="ListParagraph"/>
        <w:numPr>
          <w:ilvl w:val="0"/>
          <w:numId w:val="16"/>
        </w:numPr>
        <w:rPr>
          <w:rFonts w:ascii="Arial" w:hAnsi="Arial" w:cs="Arial"/>
          <w:sz w:val="20"/>
          <w:szCs w:val="20"/>
        </w:rPr>
      </w:pPr>
      <w:r>
        <w:rPr>
          <w:rFonts w:ascii="Arial" w:hAnsi="Arial" w:cs="Arial"/>
          <w:sz w:val="20"/>
          <w:szCs w:val="20"/>
        </w:rPr>
        <w:t>Identify multiple types of energy.</w:t>
      </w:r>
    </w:p>
    <w:p w:rsidR="007B1102" w:rsidRDefault="007B1102" w:rsidP="007B1102">
      <w:pPr>
        <w:pStyle w:val="ListParagraph"/>
        <w:numPr>
          <w:ilvl w:val="0"/>
          <w:numId w:val="16"/>
        </w:numPr>
        <w:rPr>
          <w:rFonts w:ascii="Arial" w:hAnsi="Arial" w:cs="Arial"/>
          <w:sz w:val="20"/>
          <w:szCs w:val="20"/>
        </w:rPr>
      </w:pPr>
      <w:r>
        <w:rPr>
          <w:rFonts w:ascii="Arial" w:hAnsi="Arial" w:cs="Arial"/>
          <w:sz w:val="20"/>
          <w:szCs w:val="20"/>
        </w:rPr>
        <w:t>Define potential and kinetic energy.</w:t>
      </w:r>
    </w:p>
    <w:p w:rsidR="007B1102" w:rsidRDefault="007B1102" w:rsidP="007B1102">
      <w:pPr>
        <w:pStyle w:val="ListParagraph"/>
        <w:numPr>
          <w:ilvl w:val="0"/>
          <w:numId w:val="16"/>
        </w:numPr>
        <w:rPr>
          <w:rFonts w:ascii="Arial" w:hAnsi="Arial" w:cs="Arial"/>
          <w:sz w:val="20"/>
          <w:szCs w:val="20"/>
        </w:rPr>
      </w:pPr>
      <w:r>
        <w:rPr>
          <w:rFonts w:ascii="Arial" w:hAnsi="Arial" w:cs="Arial"/>
          <w:sz w:val="20"/>
          <w:szCs w:val="20"/>
        </w:rPr>
        <w:t>Describe and identify energy transformations.</w:t>
      </w:r>
    </w:p>
    <w:p w:rsidR="007B1102" w:rsidRPr="007B1102" w:rsidRDefault="007B1102" w:rsidP="007B1102">
      <w:pPr>
        <w:pStyle w:val="ListParagraph"/>
        <w:numPr>
          <w:ilvl w:val="0"/>
          <w:numId w:val="16"/>
        </w:numPr>
        <w:rPr>
          <w:rFonts w:ascii="Arial" w:hAnsi="Arial" w:cs="Arial"/>
          <w:sz w:val="20"/>
          <w:szCs w:val="20"/>
        </w:rPr>
      </w:pPr>
      <w:r>
        <w:rPr>
          <w:rFonts w:ascii="Arial" w:hAnsi="Arial" w:cs="Arial"/>
          <w:sz w:val="20"/>
          <w:szCs w:val="20"/>
        </w:rPr>
        <w:t>Describe how potential and kinetic energy relate to one another within the context of the Law of Conservation of Energy</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011018">
            <w:pPr>
              <w:spacing w:before="60" w:after="60"/>
              <w:rPr>
                <w:rFonts w:ascii="Arial" w:hAnsi="Arial" w:cs="Arial"/>
                <w:b/>
                <w:sz w:val="20"/>
                <w:szCs w:val="20"/>
              </w:rPr>
            </w:pPr>
            <w:r w:rsidRPr="004301D3">
              <w:rPr>
                <w:rFonts w:ascii="Arial" w:hAnsi="Arial" w:cs="Arial"/>
                <w:b/>
                <w:sz w:val="20"/>
                <w:szCs w:val="20"/>
              </w:rPr>
              <w:t>Activity Guiding Questions:</w:t>
            </w:r>
            <w:r w:rsidR="00694B9E">
              <w:rPr>
                <w:rFonts w:ascii="Arial" w:hAnsi="Arial" w:cs="Arial"/>
                <w:b/>
                <w:sz w:val="20"/>
                <w:szCs w:val="20"/>
              </w:rPr>
              <w:t xml:space="preserve">  </w:t>
            </w:r>
          </w:p>
        </w:tc>
      </w:tr>
    </w:tbl>
    <w:p w:rsidR="00AC7581" w:rsidRDefault="00AC7581">
      <w:pPr>
        <w:rPr>
          <w:rFonts w:ascii="Arial" w:hAnsi="Arial" w:cs="Arial"/>
          <w:sz w:val="20"/>
          <w:szCs w:val="20"/>
        </w:rPr>
      </w:pPr>
    </w:p>
    <w:p w:rsidR="00011018" w:rsidRDefault="00011018">
      <w:pPr>
        <w:rPr>
          <w:rFonts w:ascii="Arial" w:hAnsi="Arial" w:cs="Arial"/>
          <w:sz w:val="20"/>
          <w:szCs w:val="20"/>
        </w:rPr>
      </w:pPr>
      <w:r w:rsidRPr="00011018">
        <w:rPr>
          <w:rFonts w:ascii="Arial" w:hAnsi="Arial" w:cs="Arial"/>
          <w:sz w:val="20"/>
          <w:szCs w:val="20"/>
        </w:rPr>
        <w:t xml:space="preserve">What happens to energy as it is used? </w:t>
      </w:r>
    </w:p>
    <w:p w:rsidR="00011018" w:rsidRDefault="00011018">
      <w:pPr>
        <w:rPr>
          <w:rFonts w:ascii="Arial" w:hAnsi="Arial" w:cs="Arial"/>
          <w:sz w:val="20"/>
          <w:szCs w:val="20"/>
        </w:rPr>
      </w:pPr>
      <w:r w:rsidRPr="00011018">
        <w:rPr>
          <w:rFonts w:ascii="Arial" w:hAnsi="Arial" w:cs="Arial"/>
          <w:sz w:val="20"/>
          <w:szCs w:val="20"/>
        </w:rPr>
        <w:t>What is the relationship of potential to kinetic energy</w:t>
      </w:r>
      <w:r>
        <w:rPr>
          <w:rFonts w:ascii="Arial" w:hAnsi="Arial" w:cs="Arial"/>
          <w:sz w:val="20"/>
          <w:szCs w:val="20"/>
        </w:rPr>
        <w:t>?</w:t>
      </w:r>
    </w:p>
    <w:p w:rsidR="00AC7581" w:rsidRPr="00011018" w:rsidRDefault="00011018">
      <w:pPr>
        <w:rPr>
          <w:rFonts w:ascii="Arial" w:hAnsi="Arial" w:cs="Arial"/>
          <w:sz w:val="20"/>
          <w:szCs w:val="20"/>
        </w:rPr>
      </w:pPr>
      <w:r>
        <w:rPr>
          <w:rFonts w:ascii="Arial" w:hAnsi="Arial" w:cs="Arial"/>
          <w:sz w:val="20"/>
          <w:szCs w:val="20"/>
        </w:rPr>
        <w:t>H</w:t>
      </w:r>
      <w:r w:rsidRPr="00011018">
        <w:rPr>
          <w:rFonts w:ascii="Arial" w:hAnsi="Arial" w:cs="Arial"/>
          <w:sz w:val="20"/>
          <w:szCs w:val="20"/>
        </w:rPr>
        <w:t>ow can they demonstrate the Law of Conservation of energy?</w:t>
      </w:r>
    </w:p>
    <w:p w:rsidR="008A2F18" w:rsidRPr="000110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0940DF">
        <w:trPr>
          <w:tblHeader/>
        </w:trPr>
        <w:tc>
          <w:tcPr>
            <w:tcW w:w="9630" w:type="dxa"/>
            <w:gridSpan w:val="2"/>
          </w:tcPr>
          <w:p w:rsidR="00AC7581" w:rsidRDefault="00AC7581" w:rsidP="000940DF">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0940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0940DF">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0940DF">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0940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7654" w:rsidP="000940DF">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011018">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8F7654" w:rsidP="000940DF">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0110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0940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7654" w:rsidP="000940DF">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0110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8F7654" w:rsidP="000940DF">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0110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0940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7654" w:rsidP="000940DF">
            <w:pPr>
              <w:rPr>
                <w:rFonts w:ascii="Arial" w:eastAsia="Times New Roman" w:hAnsi="Arial" w:cs="Arial"/>
                <w:sz w:val="18"/>
                <w:szCs w:val="16"/>
              </w:rPr>
            </w:pPr>
            <w:sdt>
              <w:sdtPr>
                <w:rPr>
                  <w:rFonts w:ascii="Wingdings" w:hAnsi="Wingdings" w:cs="Arial"/>
                  <w:sz w:val="20"/>
                  <w:szCs w:val="16"/>
                </w:rPr>
                <w:id w:val="-1601403193"/>
              </w:sdtPr>
              <w:sdtEndPr/>
              <w:sdtContent>
                <w:r w:rsidR="000110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8F7654" w:rsidP="000940DF">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0110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0940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7654" w:rsidP="000940DF">
            <w:pPr>
              <w:rPr>
                <w:rFonts w:ascii="Arial" w:eastAsia="Times New Roman" w:hAnsi="Arial" w:cs="Arial"/>
                <w:sz w:val="18"/>
                <w:szCs w:val="16"/>
              </w:rPr>
            </w:pPr>
            <w:sdt>
              <w:sdtPr>
                <w:rPr>
                  <w:rFonts w:ascii="Arial" w:hAnsi="Arial" w:cs="Arial"/>
                  <w:sz w:val="20"/>
                  <w:szCs w:val="16"/>
                </w:rPr>
                <w:id w:val="-471371331"/>
              </w:sdtPr>
              <w:sdtEndPr/>
              <w:sdtContent>
                <w:r w:rsidR="000110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8F7654" w:rsidP="000940DF">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0110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0940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7654" w:rsidP="000940DF">
            <w:pPr>
              <w:rPr>
                <w:rFonts w:ascii="Arial" w:eastAsia="Times New Roman" w:hAnsi="Arial" w:cs="Arial"/>
                <w:sz w:val="18"/>
                <w:szCs w:val="16"/>
              </w:rPr>
            </w:pPr>
            <w:sdt>
              <w:sdtPr>
                <w:rPr>
                  <w:rFonts w:ascii="Arial" w:hAnsi="Arial" w:cs="Arial"/>
                  <w:sz w:val="20"/>
                  <w:szCs w:val="16"/>
                </w:rPr>
                <w:id w:val="1603993034"/>
              </w:sdtPr>
              <w:sdtEndPr/>
              <w:sdtContent>
                <w:r w:rsidR="000110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8F7654" w:rsidP="000940DF">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0110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0940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7654" w:rsidP="000940DF">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0110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8F7654" w:rsidP="000940DF">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0940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7654" w:rsidP="000940DF">
            <w:pPr>
              <w:rPr>
                <w:rFonts w:ascii="Arial" w:eastAsia="Times New Roman" w:hAnsi="Arial" w:cs="Arial"/>
                <w:sz w:val="18"/>
                <w:szCs w:val="16"/>
              </w:rPr>
            </w:pPr>
            <w:sdt>
              <w:sdtPr>
                <w:rPr>
                  <w:rFonts w:ascii="Arial" w:hAnsi="Arial" w:cs="Arial"/>
                  <w:sz w:val="20"/>
                  <w:szCs w:val="16"/>
                </w:rPr>
                <w:id w:val="1240756234"/>
              </w:sdtPr>
              <w:sdtEndPr/>
              <w:sdtContent>
                <w:r w:rsidR="000110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8F7654" w:rsidP="000940DF">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0940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F7654" w:rsidP="000940DF">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0110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0940DF">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0940DF">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940DF">
            <w:pPr>
              <w:jc w:val="center"/>
              <w:rPr>
                <w:sz w:val="22"/>
              </w:rPr>
            </w:pPr>
            <w:r>
              <w:rPr>
                <w:rFonts w:ascii="Arial" w:hAnsi="Arial" w:cs="Arial"/>
                <w:b/>
                <w:sz w:val="22"/>
                <w:szCs w:val="20"/>
              </w:rPr>
              <w:t>Ohio’s New Learning Standards for Science (ONLS)</w:t>
            </w:r>
          </w:p>
        </w:tc>
      </w:tr>
      <w:tr w:rsidR="00AC7581" w:rsidTr="000940DF">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0940DF">
            <w:pPr>
              <w:jc w:val="center"/>
              <w:rPr>
                <w:rFonts w:ascii="Arial" w:hAnsi="Arial" w:cs="Arial"/>
                <w:b/>
                <w:sz w:val="22"/>
                <w:szCs w:val="20"/>
              </w:rPr>
            </w:pPr>
            <w:r w:rsidRPr="00536D41">
              <w:rPr>
                <w:rFonts w:ascii="Arial" w:hAnsi="Arial" w:cs="Arial"/>
                <w:b/>
                <w:sz w:val="18"/>
                <w:szCs w:val="16"/>
              </w:rPr>
              <w:lastRenderedPageBreak/>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0940DF">
        <w:tc>
          <w:tcPr>
            <w:tcW w:w="9648" w:type="dxa"/>
            <w:tcBorders>
              <w:top w:val="single" w:sz="4" w:space="0" w:color="000000" w:themeColor="text1"/>
            </w:tcBorders>
          </w:tcPr>
          <w:p w:rsidR="00AC7581" w:rsidRPr="006E43FC" w:rsidRDefault="008F7654" w:rsidP="000940DF">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011018">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0940DF">
        <w:tc>
          <w:tcPr>
            <w:tcW w:w="9648" w:type="dxa"/>
          </w:tcPr>
          <w:p w:rsidR="00AC7581" w:rsidRPr="00E51346" w:rsidRDefault="008F7654" w:rsidP="000940DF">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011018">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0940DF">
        <w:tc>
          <w:tcPr>
            <w:tcW w:w="9648" w:type="dxa"/>
          </w:tcPr>
          <w:p w:rsidR="00AC7581" w:rsidRPr="00E51346" w:rsidRDefault="008F7654" w:rsidP="000940DF">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011018">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0940DF">
        <w:tc>
          <w:tcPr>
            <w:tcW w:w="9648" w:type="dxa"/>
          </w:tcPr>
          <w:p w:rsidR="00AC7581" w:rsidRPr="00E51346" w:rsidRDefault="008F7654" w:rsidP="000940DF">
            <w:pPr>
              <w:rPr>
                <w:rFonts w:ascii="Arial" w:hAnsi="Arial" w:cs="Arial"/>
                <w:b/>
                <w:szCs w:val="20"/>
              </w:rPr>
            </w:pPr>
            <w:sdt>
              <w:sdtPr>
                <w:rPr>
                  <w:rFonts w:ascii="Arial" w:hAnsi="Arial" w:cs="Arial"/>
                  <w:sz w:val="22"/>
                  <w:szCs w:val="28"/>
                </w:rPr>
                <w:id w:val="863938760"/>
              </w:sdtPr>
              <w:sdtEndPr/>
              <w:sdtContent>
                <w:r w:rsidR="00011018">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0940DF">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940DF">
            <w:pPr>
              <w:jc w:val="center"/>
              <w:rPr>
                <w:rFonts w:ascii="Arial" w:hAnsi="Arial" w:cs="Arial"/>
                <w:b/>
                <w:sz w:val="22"/>
                <w:szCs w:val="20"/>
              </w:rPr>
            </w:pPr>
            <w:r>
              <w:rPr>
                <w:rFonts w:ascii="Arial" w:hAnsi="Arial" w:cs="Arial"/>
                <w:b/>
                <w:sz w:val="22"/>
                <w:szCs w:val="20"/>
              </w:rPr>
              <w:t>Common Core State Standards -- Mathematics (CCSS)</w:t>
            </w:r>
          </w:p>
        </w:tc>
      </w:tr>
      <w:tr w:rsidR="00AC7581" w:rsidTr="000940D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0940DF">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0940DF">
        <w:tc>
          <w:tcPr>
            <w:tcW w:w="5220" w:type="dxa"/>
            <w:tcBorders>
              <w:top w:val="single" w:sz="4" w:space="0" w:color="000000" w:themeColor="text1"/>
            </w:tcBorders>
          </w:tcPr>
          <w:p w:rsidR="00AC7581" w:rsidRPr="00536D41" w:rsidRDefault="008F7654" w:rsidP="000940DF">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8F7654" w:rsidP="000940DF">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0940DF">
        <w:tc>
          <w:tcPr>
            <w:tcW w:w="5220" w:type="dxa"/>
          </w:tcPr>
          <w:p w:rsidR="00AC7581" w:rsidRPr="00536D41" w:rsidRDefault="008F7654" w:rsidP="000940DF">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8F7654" w:rsidP="000940DF">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0940DF">
        <w:tc>
          <w:tcPr>
            <w:tcW w:w="5220" w:type="dxa"/>
          </w:tcPr>
          <w:p w:rsidR="00AC7581" w:rsidRPr="00536D41" w:rsidRDefault="008F7654" w:rsidP="000940DF">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8F7654" w:rsidP="000940DF">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0940DF">
        <w:tc>
          <w:tcPr>
            <w:tcW w:w="5220" w:type="dxa"/>
          </w:tcPr>
          <w:p w:rsidR="00AC7581" w:rsidRPr="00536D41" w:rsidRDefault="008F7654" w:rsidP="000940DF">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8F7654" w:rsidP="000940DF">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011018">
        <w:trPr>
          <w:trHeight w:val="346"/>
        </w:trPr>
        <w:tc>
          <w:tcPr>
            <w:tcW w:w="9350" w:type="dxa"/>
            <w:vAlign w:val="center"/>
          </w:tcPr>
          <w:p w:rsidR="00AC7581" w:rsidRPr="001E6C15" w:rsidRDefault="00AC7581" w:rsidP="000940DF">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011018" w:rsidRPr="00011018" w:rsidRDefault="00011018" w:rsidP="00011018">
      <w:pPr>
        <w:contextualSpacing/>
        <w:rPr>
          <w:rFonts w:ascii="Arial" w:hAnsi="Arial" w:cs="Arial"/>
          <w:b/>
          <w:sz w:val="20"/>
          <w:szCs w:val="20"/>
        </w:rPr>
      </w:pPr>
      <w:r w:rsidRPr="00011018">
        <w:rPr>
          <w:rFonts w:ascii="Arial" w:hAnsi="Arial" w:cs="Arial"/>
          <w:b/>
          <w:sz w:val="20"/>
          <w:szCs w:val="20"/>
        </w:rPr>
        <w:t>Ohio’s New Learning Standards: Science Standards: Physical Science</w:t>
      </w:r>
    </w:p>
    <w:p w:rsidR="00011018" w:rsidRPr="00011018" w:rsidRDefault="00011018" w:rsidP="00011018">
      <w:pPr>
        <w:contextualSpacing/>
        <w:rPr>
          <w:rFonts w:ascii="Arial" w:hAnsi="Arial" w:cs="Arial"/>
          <w:sz w:val="20"/>
          <w:szCs w:val="20"/>
        </w:rPr>
      </w:pPr>
      <w:r w:rsidRPr="00011018">
        <w:rPr>
          <w:rFonts w:ascii="Arial" w:hAnsi="Arial" w:cs="Arial"/>
          <w:sz w:val="20"/>
          <w:szCs w:val="20"/>
        </w:rPr>
        <w:t xml:space="preserve">• Conservation of energy </w:t>
      </w:r>
    </w:p>
    <w:p w:rsidR="00011018" w:rsidRPr="00011018" w:rsidRDefault="00011018" w:rsidP="00011018">
      <w:pPr>
        <w:ind w:firstLine="360"/>
        <w:contextualSpacing/>
        <w:rPr>
          <w:rFonts w:ascii="Arial" w:hAnsi="Arial" w:cs="Arial"/>
          <w:sz w:val="20"/>
          <w:szCs w:val="20"/>
        </w:rPr>
      </w:pPr>
      <w:r w:rsidRPr="00011018">
        <w:rPr>
          <w:rFonts w:ascii="Arial" w:hAnsi="Arial" w:cs="Arial"/>
          <w:sz w:val="20"/>
          <w:szCs w:val="20"/>
        </w:rPr>
        <w:t xml:space="preserve">• Quantifying kinetic energy </w:t>
      </w:r>
    </w:p>
    <w:p w:rsidR="00011018" w:rsidRPr="00011018" w:rsidRDefault="00011018" w:rsidP="00011018">
      <w:pPr>
        <w:ind w:firstLine="360"/>
        <w:contextualSpacing/>
        <w:rPr>
          <w:rFonts w:ascii="Arial" w:hAnsi="Arial" w:cs="Arial"/>
          <w:sz w:val="20"/>
          <w:szCs w:val="20"/>
        </w:rPr>
      </w:pPr>
      <w:r w:rsidRPr="00011018">
        <w:rPr>
          <w:rFonts w:ascii="Arial" w:hAnsi="Arial" w:cs="Arial"/>
          <w:sz w:val="20"/>
          <w:szCs w:val="20"/>
        </w:rPr>
        <w:t xml:space="preserve">• Quantifying gravitational potential energy </w:t>
      </w:r>
    </w:p>
    <w:p w:rsidR="00011018" w:rsidRPr="00011018" w:rsidRDefault="00011018" w:rsidP="00011018">
      <w:pPr>
        <w:ind w:firstLine="360"/>
        <w:contextualSpacing/>
        <w:rPr>
          <w:rFonts w:ascii="Arial" w:hAnsi="Arial" w:cs="Arial"/>
          <w:sz w:val="20"/>
          <w:szCs w:val="20"/>
        </w:rPr>
      </w:pPr>
      <w:r w:rsidRPr="00011018">
        <w:rPr>
          <w:rFonts w:ascii="Arial" w:hAnsi="Arial" w:cs="Arial"/>
          <w:sz w:val="20"/>
          <w:szCs w:val="20"/>
        </w:rPr>
        <w:t xml:space="preserve">• Energy is relative </w:t>
      </w:r>
    </w:p>
    <w:p w:rsidR="00011018" w:rsidRPr="00011018" w:rsidRDefault="00011018" w:rsidP="00011018">
      <w:pPr>
        <w:contextualSpacing/>
        <w:rPr>
          <w:rFonts w:ascii="Arial" w:hAnsi="Arial" w:cs="Arial"/>
          <w:sz w:val="20"/>
          <w:szCs w:val="20"/>
        </w:rPr>
      </w:pPr>
      <w:r w:rsidRPr="00011018">
        <w:rPr>
          <w:rFonts w:ascii="Arial" w:hAnsi="Arial" w:cs="Arial"/>
          <w:sz w:val="20"/>
          <w:szCs w:val="20"/>
        </w:rPr>
        <w:t>• Transfer and transformation of energy (including work)</w:t>
      </w:r>
    </w:p>
    <w:p w:rsidR="00011018" w:rsidRPr="00011018" w:rsidRDefault="00011018" w:rsidP="00011018">
      <w:pPr>
        <w:contextualSpacing/>
        <w:rPr>
          <w:rFonts w:ascii="Arial" w:hAnsi="Arial" w:cs="Arial"/>
          <w:sz w:val="20"/>
          <w:szCs w:val="20"/>
        </w:rPr>
      </w:pPr>
    </w:p>
    <w:p w:rsidR="00011018" w:rsidRPr="00011018" w:rsidRDefault="00011018" w:rsidP="00011018">
      <w:pPr>
        <w:contextualSpacing/>
        <w:rPr>
          <w:rFonts w:ascii="Arial" w:hAnsi="Arial" w:cs="Arial"/>
          <w:b/>
          <w:sz w:val="20"/>
          <w:szCs w:val="20"/>
        </w:rPr>
      </w:pPr>
      <w:r w:rsidRPr="00011018">
        <w:rPr>
          <w:rFonts w:ascii="Arial" w:hAnsi="Arial" w:cs="Arial"/>
          <w:b/>
          <w:sz w:val="20"/>
          <w:szCs w:val="20"/>
        </w:rPr>
        <w:t>Next Generation Science Standards</w:t>
      </w:r>
    </w:p>
    <w:p w:rsidR="00011018" w:rsidRPr="00011018" w:rsidRDefault="00011018" w:rsidP="00011018">
      <w:pPr>
        <w:contextualSpacing/>
        <w:rPr>
          <w:rFonts w:ascii="Arial" w:hAnsi="Arial" w:cs="Arial"/>
          <w:sz w:val="20"/>
          <w:szCs w:val="20"/>
        </w:rPr>
      </w:pPr>
      <w:r w:rsidRPr="00011018">
        <w:rPr>
          <w:rFonts w:ascii="Arial" w:hAnsi="Arial" w:cs="Arial"/>
          <w:sz w:val="20"/>
          <w:szCs w:val="20"/>
        </w:rPr>
        <w:t>PS3.A:  Definitions of Energy</w:t>
      </w:r>
    </w:p>
    <w:p w:rsidR="00011018" w:rsidRPr="00011018" w:rsidRDefault="00011018" w:rsidP="00011018">
      <w:pPr>
        <w:contextualSpacing/>
        <w:rPr>
          <w:rFonts w:ascii="Arial" w:hAnsi="Arial" w:cs="Arial"/>
          <w:sz w:val="20"/>
          <w:szCs w:val="20"/>
        </w:rPr>
      </w:pPr>
      <w:r w:rsidRPr="00011018">
        <w:rPr>
          <w:rFonts w:ascii="Arial" w:hAnsi="Arial" w:cs="Arial"/>
          <w:sz w:val="20"/>
          <w:szCs w:val="20"/>
        </w:rPr>
        <w:t>PS3.B: Conservation of Energy and Energy Transfer</w:t>
      </w:r>
    </w:p>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0940DF">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011018" w:rsidRDefault="006A7B66" w:rsidP="00436FC9">
      <w:pPr>
        <w:rPr>
          <w:rFonts w:ascii="Arial" w:hAnsi="Arial" w:cs="Arial"/>
          <w:sz w:val="20"/>
          <w:szCs w:val="20"/>
        </w:rPr>
      </w:pPr>
      <w:r>
        <w:rPr>
          <w:rFonts w:ascii="Arial" w:hAnsi="Arial" w:cs="Arial"/>
          <w:sz w:val="20"/>
          <w:szCs w:val="20"/>
        </w:rPr>
        <w:t xml:space="preserve">Energy </w:t>
      </w:r>
      <w:proofErr w:type="spellStart"/>
      <w:r w:rsidR="0041385D">
        <w:rPr>
          <w:rFonts w:ascii="Arial" w:hAnsi="Arial" w:cs="Arial"/>
          <w:sz w:val="20"/>
          <w:szCs w:val="20"/>
        </w:rPr>
        <w:t>Powerpoint</w:t>
      </w:r>
      <w:proofErr w:type="spellEnd"/>
      <w:r w:rsidR="00011018">
        <w:rPr>
          <w:rFonts w:ascii="Arial" w:hAnsi="Arial" w:cs="Arial"/>
          <w:sz w:val="20"/>
          <w:szCs w:val="20"/>
        </w:rPr>
        <w:t>.</w:t>
      </w:r>
    </w:p>
    <w:p w:rsidR="00011018" w:rsidRDefault="006A7B66" w:rsidP="00436FC9">
      <w:pPr>
        <w:rPr>
          <w:rFonts w:ascii="Arial" w:hAnsi="Arial" w:cs="Arial"/>
          <w:sz w:val="20"/>
          <w:szCs w:val="20"/>
        </w:rPr>
      </w:pPr>
      <w:r>
        <w:rPr>
          <w:rFonts w:ascii="Arial" w:hAnsi="Arial" w:cs="Arial"/>
          <w:sz w:val="20"/>
          <w:szCs w:val="20"/>
        </w:rPr>
        <w:t>Energy Conversion Worksheet</w:t>
      </w:r>
    </w:p>
    <w:p w:rsidR="00A33FC5" w:rsidRDefault="00A33FC5" w:rsidP="00436FC9">
      <w:pPr>
        <w:rPr>
          <w:rFonts w:ascii="Arial" w:hAnsi="Arial" w:cs="Arial"/>
          <w:sz w:val="20"/>
          <w:szCs w:val="20"/>
        </w:rPr>
      </w:pPr>
      <w:r>
        <w:rPr>
          <w:rFonts w:ascii="Arial" w:hAnsi="Arial" w:cs="Arial"/>
          <w:sz w:val="20"/>
          <w:szCs w:val="20"/>
        </w:rPr>
        <w:t xml:space="preserve">Bowling Ball Pendulum </w:t>
      </w:r>
      <w:r w:rsidR="006A7B66">
        <w:rPr>
          <w:rFonts w:ascii="Arial" w:hAnsi="Arial" w:cs="Arial"/>
          <w:sz w:val="20"/>
          <w:szCs w:val="20"/>
        </w:rPr>
        <w:t>kit (demonstration, optional)</w:t>
      </w:r>
    </w:p>
    <w:p w:rsidR="00436FC9" w:rsidRDefault="00694B9E" w:rsidP="00436FC9">
      <w:pPr>
        <w:rPr>
          <w:rFonts w:ascii="Arial" w:hAnsi="Arial" w:cs="Arial"/>
          <w:sz w:val="20"/>
          <w:szCs w:val="20"/>
        </w:rPr>
      </w:pPr>
      <w:r>
        <w:rPr>
          <w:rFonts w:ascii="Arial" w:hAnsi="Arial" w:cs="Arial"/>
          <w:sz w:val="20"/>
          <w:szCs w:val="20"/>
        </w:rPr>
        <w:t>Po</w:t>
      </w:r>
      <w:r w:rsidR="002F170D">
        <w:rPr>
          <w:rFonts w:ascii="Arial" w:hAnsi="Arial" w:cs="Arial"/>
          <w:sz w:val="20"/>
          <w:szCs w:val="20"/>
        </w:rPr>
        <w:t xml:space="preserve">tential and Kinetic Energy Tracks </w:t>
      </w:r>
      <w:r w:rsidR="006A7B66">
        <w:rPr>
          <w:rFonts w:ascii="Arial" w:hAnsi="Arial" w:cs="Arial"/>
          <w:sz w:val="20"/>
          <w:szCs w:val="20"/>
        </w:rPr>
        <w:t xml:space="preserve">and Large Marbles </w:t>
      </w:r>
      <w:hyperlink r:id="rId10" w:history="1">
        <w:r w:rsidR="002F170D" w:rsidRPr="009D30D2">
          <w:rPr>
            <w:rStyle w:val="Hyperlink"/>
            <w:rFonts w:ascii="Arial" w:hAnsi="Arial" w:cs="Arial"/>
            <w:sz w:val="20"/>
            <w:szCs w:val="20"/>
          </w:rPr>
          <w:t>https://www.sargentwelch.com/store/catalog/product.jsp?catalog_number=CP33578-00</w:t>
        </w:r>
      </w:hyperlink>
    </w:p>
    <w:p w:rsidR="00F27267" w:rsidRDefault="00F27267" w:rsidP="00436FC9">
      <w:pPr>
        <w:rPr>
          <w:rFonts w:ascii="Arial" w:hAnsi="Arial" w:cs="Arial"/>
          <w:sz w:val="20"/>
          <w:szCs w:val="20"/>
        </w:rPr>
      </w:pPr>
      <w:r>
        <w:rPr>
          <w:rFonts w:ascii="Arial" w:hAnsi="Arial" w:cs="Arial"/>
          <w:sz w:val="20"/>
          <w:szCs w:val="20"/>
        </w:rPr>
        <w:t>Landing pads such as cardboard, which may also be written upon.</w:t>
      </w:r>
    </w:p>
    <w:p w:rsidR="002F170D" w:rsidRDefault="002F170D" w:rsidP="00436FC9">
      <w:pPr>
        <w:rPr>
          <w:rFonts w:ascii="Arial" w:hAnsi="Arial" w:cs="Arial"/>
          <w:sz w:val="20"/>
          <w:szCs w:val="20"/>
        </w:rPr>
      </w:pPr>
      <w:r>
        <w:rPr>
          <w:rFonts w:ascii="Arial" w:hAnsi="Arial" w:cs="Arial"/>
          <w:sz w:val="20"/>
          <w:szCs w:val="20"/>
        </w:rPr>
        <w:t>KE and PE Tracks – Lab Packet</w:t>
      </w:r>
    </w:p>
    <w:p w:rsidR="002F170D" w:rsidRDefault="002F170D"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0940DF">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2F170D" w:rsidP="001704D7">
      <w:pPr>
        <w:rPr>
          <w:rFonts w:ascii="Arial" w:hAnsi="Arial" w:cs="Arial"/>
          <w:sz w:val="20"/>
          <w:szCs w:val="20"/>
        </w:rPr>
      </w:pPr>
      <w:r>
        <w:rPr>
          <w:rFonts w:ascii="Arial" w:hAnsi="Arial" w:cs="Arial"/>
          <w:sz w:val="20"/>
          <w:szCs w:val="20"/>
        </w:rPr>
        <w:t xml:space="preserve">Need to have </w:t>
      </w:r>
      <w:r w:rsidR="00F27267">
        <w:rPr>
          <w:rFonts w:ascii="Arial" w:hAnsi="Arial" w:cs="Arial"/>
          <w:sz w:val="20"/>
          <w:szCs w:val="20"/>
        </w:rPr>
        <w:t xml:space="preserve">ramps which all start at the same height, but have different pathways and slopes leading to the bottom of the track.  Sargent Welch has an ideal track for this (see link above), others may be substituted.  Requires large marbles to roll down the ramps.  </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0940DF">
        <w:tc>
          <w:tcPr>
            <w:tcW w:w="9576" w:type="dxa"/>
          </w:tcPr>
          <w:p w:rsidR="00436FC9" w:rsidRPr="00662936" w:rsidRDefault="00E43281" w:rsidP="000940DF">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7F33FC" w:rsidRPr="007F33FC" w:rsidRDefault="007F33FC" w:rsidP="007F33FC">
      <w:pPr>
        <w:rPr>
          <w:rFonts w:ascii="Arial" w:hAnsi="Arial" w:cs="Arial"/>
          <w:sz w:val="20"/>
          <w:szCs w:val="20"/>
        </w:rPr>
      </w:pPr>
      <w:r>
        <w:rPr>
          <w:rFonts w:ascii="Arial" w:hAnsi="Arial" w:cs="Arial"/>
          <w:sz w:val="20"/>
          <w:szCs w:val="20"/>
        </w:rPr>
        <w:t>Day 1</w:t>
      </w:r>
    </w:p>
    <w:p w:rsidR="00011018" w:rsidRDefault="00011018" w:rsidP="00011018">
      <w:pPr>
        <w:pStyle w:val="ListParagraph"/>
        <w:numPr>
          <w:ilvl w:val="0"/>
          <w:numId w:val="15"/>
        </w:numPr>
        <w:rPr>
          <w:rFonts w:ascii="Arial" w:hAnsi="Arial" w:cs="Arial"/>
          <w:sz w:val="20"/>
          <w:szCs w:val="20"/>
        </w:rPr>
      </w:pPr>
      <w:r>
        <w:rPr>
          <w:rFonts w:ascii="Arial" w:hAnsi="Arial" w:cs="Arial"/>
          <w:sz w:val="20"/>
          <w:szCs w:val="20"/>
        </w:rPr>
        <w:t xml:space="preserve">In preparation for the ramp activity students will need to have an understanding of the types of energy there are (specifically kinetic and potential energy).   Use the </w:t>
      </w:r>
      <w:proofErr w:type="spellStart"/>
      <w:proofErr w:type="gramStart"/>
      <w:r>
        <w:rPr>
          <w:rFonts w:ascii="Arial" w:hAnsi="Arial" w:cs="Arial"/>
          <w:sz w:val="20"/>
          <w:szCs w:val="20"/>
        </w:rPr>
        <w:t>powerpoint</w:t>
      </w:r>
      <w:proofErr w:type="spellEnd"/>
      <w:proofErr w:type="gramEnd"/>
      <w:r>
        <w:rPr>
          <w:rFonts w:ascii="Arial" w:hAnsi="Arial" w:cs="Arial"/>
          <w:sz w:val="20"/>
          <w:szCs w:val="20"/>
        </w:rPr>
        <w:t xml:space="preserve"> to discuss with </w:t>
      </w:r>
      <w:r>
        <w:rPr>
          <w:rFonts w:ascii="Arial" w:hAnsi="Arial" w:cs="Arial"/>
          <w:sz w:val="20"/>
          <w:szCs w:val="20"/>
        </w:rPr>
        <w:lastRenderedPageBreak/>
        <w:t>the st</w:t>
      </w:r>
      <w:r w:rsidR="0041385D">
        <w:rPr>
          <w:rFonts w:ascii="Arial" w:hAnsi="Arial" w:cs="Arial"/>
          <w:sz w:val="20"/>
          <w:szCs w:val="20"/>
        </w:rPr>
        <w:t>udents these ideas and concepts of: What is Energy?  What is the Law of Conservation of Energy? And some types of Energy that are available.</w:t>
      </w:r>
    </w:p>
    <w:p w:rsidR="00011018" w:rsidRPr="00253D85" w:rsidRDefault="00011018" w:rsidP="0012095F">
      <w:pPr>
        <w:pStyle w:val="ListParagraph"/>
        <w:numPr>
          <w:ilvl w:val="0"/>
          <w:numId w:val="15"/>
        </w:numPr>
        <w:rPr>
          <w:rFonts w:ascii="Arial" w:hAnsi="Arial" w:cs="Arial"/>
          <w:sz w:val="20"/>
          <w:szCs w:val="20"/>
        </w:rPr>
      </w:pPr>
      <w:r w:rsidRPr="00253D85">
        <w:rPr>
          <w:rFonts w:ascii="Arial" w:hAnsi="Arial" w:cs="Arial"/>
          <w:sz w:val="20"/>
          <w:szCs w:val="20"/>
        </w:rPr>
        <w:t xml:space="preserve">Give the student </w:t>
      </w:r>
      <w:r w:rsidR="00253D85" w:rsidRPr="00253D85">
        <w:rPr>
          <w:rFonts w:ascii="Arial" w:hAnsi="Arial" w:cs="Arial"/>
          <w:sz w:val="20"/>
          <w:szCs w:val="20"/>
        </w:rPr>
        <w:t>“</w:t>
      </w:r>
      <w:r w:rsidRPr="00253D85">
        <w:rPr>
          <w:rFonts w:ascii="Arial" w:hAnsi="Arial" w:cs="Arial"/>
          <w:sz w:val="20"/>
          <w:szCs w:val="20"/>
        </w:rPr>
        <w:t xml:space="preserve">Energy </w:t>
      </w:r>
      <w:r w:rsidR="00253D85" w:rsidRPr="00253D85">
        <w:rPr>
          <w:rFonts w:ascii="Arial" w:hAnsi="Arial" w:cs="Arial"/>
          <w:sz w:val="20"/>
          <w:szCs w:val="20"/>
        </w:rPr>
        <w:t>Conversions” worksheet.  Student may work together to complete the worksheet.</w:t>
      </w:r>
      <w:r w:rsidRPr="00253D85">
        <w:rPr>
          <w:rFonts w:ascii="Arial" w:hAnsi="Arial" w:cs="Arial"/>
          <w:sz w:val="20"/>
          <w:szCs w:val="20"/>
        </w:rPr>
        <w:t xml:space="preserve">  The worksheets will require them to demonstrate how energy transformation will occur in various situations.  This will require them to use their knowledge of the various types of energy.</w:t>
      </w:r>
      <w:r w:rsidR="00253D85">
        <w:rPr>
          <w:rFonts w:ascii="Arial" w:hAnsi="Arial" w:cs="Arial"/>
          <w:sz w:val="20"/>
          <w:szCs w:val="20"/>
        </w:rPr>
        <w:t xml:space="preserve">  </w:t>
      </w:r>
      <w:r w:rsidRPr="00253D85">
        <w:rPr>
          <w:rFonts w:ascii="Arial" w:hAnsi="Arial" w:cs="Arial"/>
          <w:sz w:val="20"/>
          <w:szCs w:val="20"/>
        </w:rPr>
        <w:t>Review the student answers in class.</w:t>
      </w:r>
    </w:p>
    <w:p w:rsidR="000940DF" w:rsidRDefault="000940DF" w:rsidP="00011018">
      <w:pPr>
        <w:pStyle w:val="ListParagraph"/>
        <w:numPr>
          <w:ilvl w:val="0"/>
          <w:numId w:val="15"/>
        </w:numPr>
        <w:rPr>
          <w:rFonts w:ascii="Arial" w:hAnsi="Arial" w:cs="Arial"/>
          <w:sz w:val="20"/>
          <w:szCs w:val="20"/>
        </w:rPr>
      </w:pPr>
      <w:r>
        <w:rPr>
          <w:rFonts w:ascii="Arial" w:hAnsi="Arial" w:cs="Arial"/>
          <w:sz w:val="20"/>
          <w:szCs w:val="20"/>
        </w:rPr>
        <w:t>Perform Bowling ball pendulum demonstration.</w:t>
      </w:r>
    </w:p>
    <w:p w:rsidR="007F33FC" w:rsidRPr="007F33FC" w:rsidRDefault="007F33FC" w:rsidP="007F33FC">
      <w:pPr>
        <w:rPr>
          <w:rFonts w:ascii="Arial" w:hAnsi="Arial" w:cs="Arial"/>
          <w:sz w:val="20"/>
          <w:szCs w:val="20"/>
        </w:rPr>
      </w:pPr>
      <w:r>
        <w:rPr>
          <w:rFonts w:ascii="Arial" w:hAnsi="Arial" w:cs="Arial"/>
          <w:sz w:val="20"/>
          <w:szCs w:val="20"/>
        </w:rPr>
        <w:t>Day 2</w:t>
      </w:r>
    </w:p>
    <w:p w:rsidR="00011018" w:rsidRDefault="00253D85" w:rsidP="00011018">
      <w:pPr>
        <w:pStyle w:val="ListParagraph"/>
        <w:numPr>
          <w:ilvl w:val="0"/>
          <w:numId w:val="15"/>
        </w:numPr>
        <w:rPr>
          <w:rFonts w:ascii="Arial" w:hAnsi="Arial" w:cs="Arial"/>
          <w:sz w:val="20"/>
          <w:szCs w:val="20"/>
        </w:rPr>
      </w:pPr>
      <w:r>
        <w:rPr>
          <w:rFonts w:ascii="Arial" w:hAnsi="Arial" w:cs="Arial"/>
          <w:sz w:val="20"/>
          <w:szCs w:val="20"/>
        </w:rPr>
        <w:t>Handout</w:t>
      </w:r>
      <w:r w:rsidR="00011018">
        <w:rPr>
          <w:rFonts w:ascii="Arial" w:hAnsi="Arial" w:cs="Arial"/>
          <w:sz w:val="20"/>
          <w:szCs w:val="20"/>
        </w:rPr>
        <w:t xml:space="preserve"> the PE-KE Ramp packets.  </w:t>
      </w:r>
    </w:p>
    <w:p w:rsidR="00436FC9" w:rsidRPr="00011018" w:rsidRDefault="00F27267" w:rsidP="00011018">
      <w:pPr>
        <w:pStyle w:val="ListParagraph"/>
        <w:numPr>
          <w:ilvl w:val="0"/>
          <w:numId w:val="15"/>
        </w:numPr>
        <w:rPr>
          <w:rFonts w:ascii="Arial" w:hAnsi="Arial" w:cs="Arial"/>
          <w:sz w:val="20"/>
          <w:szCs w:val="20"/>
        </w:rPr>
      </w:pPr>
      <w:r w:rsidRPr="00011018">
        <w:rPr>
          <w:rFonts w:ascii="Arial" w:hAnsi="Arial" w:cs="Arial"/>
          <w:sz w:val="20"/>
          <w:szCs w:val="20"/>
        </w:rPr>
        <w:t>Students will follow the guidelines on the lab packets</w:t>
      </w:r>
      <w:r w:rsidR="00011018">
        <w:rPr>
          <w:rFonts w:ascii="Arial" w:hAnsi="Arial" w:cs="Arial"/>
          <w:sz w:val="20"/>
          <w:szCs w:val="20"/>
        </w:rPr>
        <w:t xml:space="preserve">.  They will </w:t>
      </w:r>
      <w:r w:rsidRPr="00011018">
        <w:rPr>
          <w:rFonts w:ascii="Arial" w:hAnsi="Arial" w:cs="Arial"/>
          <w:sz w:val="20"/>
          <w:szCs w:val="20"/>
        </w:rPr>
        <w:t>roll marbles down the tracks to first test which tracks the marbles will roll down the quickest.  They will see the marbles do not roll down the track and arrive at the bottom at the same time.  The students will then test each track to determi</w:t>
      </w:r>
      <w:r w:rsidR="00011018">
        <w:rPr>
          <w:rFonts w:ascii="Arial" w:hAnsi="Arial" w:cs="Arial"/>
          <w:sz w:val="20"/>
          <w:szCs w:val="20"/>
        </w:rPr>
        <w:t>ne the distance the marbles</w:t>
      </w:r>
      <w:r w:rsidRPr="00011018">
        <w:rPr>
          <w:rFonts w:ascii="Arial" w:hAnsi="Arial" w:cs="Arial"/>
          <w:sz w:val="20"/>
          <w:szCs w:val="20"/>
        </w:rPr>
        <w:t xml:space="preserve"> fall.</w:t>
      </w:r>
      <w:r w:rsidR="00011018">
        <w:rPr>
          <w:rFonts w:ascii="Arial" w:hAnsi="Arial" w:cs="Arial"/>
          <w:sz w:val="20"/>
          <w:szCs w:val="20"/>
        </w:rPr>
        <w:t xml:space="preserve">  Students will observe that the marbles all land at relatively the same distance from the base of the tracks.  This demonstrates to the students that the height of the marble (all start at the same height) determines the marble’s energy, </w:t>
      </w:r>
      <w:proofErr w:type="gramStart"/>
      <w:r w:rsidR="00011018">
        <w:rPr>
          <w:rFonts w:ascii="Arial" w:hAnsi="Arial" w:cs="Arial"/>
          <w:sz w:val="20"/>
          <w:szCs w:val="20"/>
        </w:rPr>
        <w:t>Not</w:t>
      </w:r>
      <w:proofErr w:type="gramEnd"/>
      <w:r w:rsidR="00011018">
        <w:rPr>
          <w:rFonts w:ascii="Arial" w:hAnsi="Arial" w:cs="Arial"/>
          <w:sz w:val="20"/>
          <w:szCs w:val="20"/>
        </w:rPr>
        <w:t xml:space="preserve"> the pathway they take down the ramp.  This will connect the relationship of potential and kinetic energy relative to one another.</w:t>
      </w:r>
    </w:p>
    <w:p w:rsidR="00130599" w:rsidRDefault="008F7654"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0940DF" w:rsidRPr="00E43281" w:rsidRDefault="000940DF"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F45825" w:rsidP="001704D7">
      <w:pPr>
        <w:rPr>
          <w:rFonts w:ascii="Arial" w:hAnsi="Arial" w:cs="Arial"/>
          <w:sz w:val="20"/>
          <w:szCs w:val="20"/>
        </w:rPr>
      </w:pPr>
      <w:r>
        <w:rPr>
          <w:rFonts w:ascii="Arial" w:hAnsi="Arial" w:cs="Arial"/>
          <w:sz w:val="20"/>
          <w:szCs w:val="20"/>
        </w:rPr>
        <w:t>The formative assessment will be performed</w:t>
      </w:r>
      <w:r w:rsidR="00253D85">
        <w:rPr>
          <w:rFonts w:ascii="Arial" w:hAnsi="Arial" w:cs="Arial"/>
          <w:sz w:val="20"/>
          <w:szCs w:val="20"/>
        </w:rPr>
        <w:t xml:space="preserve"> as the results of the “Energy Conversion” worksheets are reviewed.  During the PE-KE Ramp activity walks </w:t>
      </w:r>
      <w:proofErr w:type="spellStart"/>
      <w:r w:rsidR="00253D85">
        <w:rPr>
          <w:rFonts w:ascii="Arial" w:hAnsi="Arial" w:cs="Arial"/>
          <w:sz w:val="20"/>
          <w:szCs w:val="20"/>
        </w:rPr>
        <w:t>throughs</w:t>
      </w:r>
      <w:proofErr w:type="spellEnd"/>
      <w:r w:rsidR="00253D85">
        <w:rPr>
          <w:rFonts w:ascii="Arial" w:hAnsi="Arial" w:cs="Arial"/>
          <w:sz w:val="20"/>
          <w:szCs w:val="20"/>
        </w:rPr>
        <w:t xml:space="preserve"> will be performed </w:t>
      </w:r>
      <w:r>
        <w:rPr>
          <w:rFonts w:ascii="Arial" w:hAnsi="Arial" w:cs="Arial"/>
          <w:sz w:val="20"/>
          <w:szCs w:val="20"/>
        </w:rPr>
        <w:t>observ</w:t>
      </w:r>
      <w:r w:rsidR="00253D85">
        <w:rPr>
          <w:rFonts w:ascii="Arial" w:hAnsi="Arial" w:cs="Arial"/>
          <w:sz w:val="20"/>
          <w:szCs w:val="20"/>
        </w:rPr>
        <w:t>ing</w:t>
      </w:r>
      <w:r>
        <w:rPr>
          <w:rFonts w:ascii="Arial" w:hAnsi="Arial" w:cs="Arial"/>
          <w:sz w:val="20"/>
          <w:szCs w:val="20"/>
        </w:rPr>
        <w:t xml:space="preserve"> discussions and view</w:t>
      </w:r>
      <w:r w:rsidR="00253D85">
        <w:rPr>
          <w:rFonts w:ascii="Arial" w:hAnsi="Arial" w:cs="Arial"/>
          <w:sz w:val="20"/>
          <w:szCs w:val="20"/>
        </w:rPr>
        <w:t>ing</w:t>
      </w:r>
      <w:r>
        <w:rPr>
          <w:rFonts w:ascii="Arial" w:hAnsi="Arial" w:cs="Arial"/>
          <w:sz w:val="20"/>
          <w:szCs w:val="20"/>
        </w:rPr>
        <w:t xml:space="preserve"> student results.  </w:t>
      </w:r>
    </w:p>
    <w:p w:rsidR="00F45825" w:rsidRDefault="00F45825" w:rsidP="001704D7">
      <w:pPr>
        <w:rPr>
          <w:rFonts w:ascii="Arial" w:hAnsi="Arial" w:cs="Arial"/>
          <w:sz w:val="20"/>
          <w:szCs w:val="20"/>
        </w:rPr>
      </w:pPr>
    </w:p>
    <w:p w:rsidR="00F45825" w:rsidRDefault="00F45825" w:rsidP="001704D7">
      <w:pPr>
        <w:rPr>
          <w:rFonts w:ascii="Arial" w:hAnsi="Arial" w:cs="Arial"/>
          <w:sz w:val="20"/>
          <w:szCs w:val="20"/>
        </w:rPr>
      </w:pPr>
    </w:p>
    <w:p w:rsidR="00492666" w:rsidRDefault="008F7654"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0940DF" w:rsidRPr="00E43281" w:rsidRDefault="000940DF"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45825" w:rsidRDefault="00F45825" w:rsidP="001704D7">
      <w:pPr>
        <w:rPr>
          <w:rFonts w:ascii="Arial" w:hAnsi="Arial" w:cs="Arial"/>
          <w:sz w:val="20"/>
          <w:szCs w:val="20"/>
        </w:rPr>
      </w:pPr>
    </w:p>
    <w:p w:rsidR="00F32DE4" w:rsidRDefault="00F45825" w:rsidP="001704D7">
      <w:pPr>
        <w:rPr>
          <w:rFonts w:ascii="Arial" w:hAnsi="Arial" w:cs="Arial"/>
          <w:sz w:val="20"/>
          <w:szCs w:val="20"/>
        </w:rPr>
      </w:pPr>
      <w:r>
        <w:rPr>
          <w:rFonts w:ascii="Arial" w:hAnsi="Arial" w:cs="Arial"/>
          <w:sz w:val="20"/>
          <w:szCs w:val="20"/>
        </w:rPr>
        <w:t xml:space="preserve">Summative assessment will be based on </w:t>
      </w:r>
      <w:r w:rsidR="000940DF">
        <w:rPr>
          <w:rFonts w:ascii="Arial" w:hAnsi="Arial" w:cs="Arial"/>
          <w:sz w:val="20"/>
          <w:szCs w:val="20"/>
        </w:rPr>
        <w:t>student’s</w:t>
      </w:r>
      <w:r>
        <w:rPr>
          <w:rFonts w:ascii="Arial" w:hAnsi="Arial" w:cs="Arial"/>
          <w:sz w:val="20"/>
          <w:szCs w:val="20"/>
        </w:rPr>
        <w:t xml:space="preserve"> answers from the</w:t>
      </w:r>
      <w:r w:rsidR="00011018">
        <w:rPr>
          <w:rFonts w:ascii="Arial" w:hAnsi="Arial" w:cs="Arial"/>
          <w:sz w:val="20"/>
          <w:szCs w:val="20"/>
        </w:rPr>
        <w:t xml:space="preserve"> KE-PE lab packet questions.</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0940DF">
        <w:tc>
          <w:tcPr>
            <w:tcW w:w="9576" w:type="dxa"/>
          </w:tcPr>
          <w:p w:rsidR="00F32DE4" w:rsidRPr="00E43281" w:rsidRDefault="00F32DE4" w:rsidP="000940DF">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0940DF">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011018" w:rsidP="001704D7">
      <w:pPr>
        <w:rPr>
          <w:rFonts w:ascii="Arial" w:hAnsi="Arial" w:cs="Arial"/>
          <w:sz w:val="20"/>
          <w:szCs w:val="20"/>
        </w:rPr>
      </w:pPr>
      <w:r>
        <w:rPr>
          <w:rFonts w:ascii="Arial" w:hAnsi="Arial" w:cs="Arial"/>
          <w:sz w:val="20"/>
          <w:szCs w:val="20"/>
        </w:rPr>
        <w:t>Results from the energy transformations may have multiple answers that are correct, the primary point of the exercise will be to give the student the opportunity to assess various situations and see that energy transformations are occurring.  It will be less important that everyone have the same steps.</w:t>
      </w:r>
    </w:p>
    <w:p w:rsidR="00011018" w:rsidRDefault="00011018" w:rsidP="001704D7">
      <w:pPr>
        <w:rPr>
          <w:rFonts w:ascii="Arial" w:hAnsi="Arial" w:cs="Arial"/>
          <w:sz w:val="20"/>
          <w:szCs w:val="20"/>
        </w:rPr>
      </w:pPr>
    </w:p>
    <w:p w:rsidR="00011018" w:rsidRDefault="009F69F0" w:rsidP="001704D7">
      <w:pPr>
        <w:rPr>
          <w:rFonts w:ascii="Arial" w:hAnsi="Arial" w:cs="Arial"/>
          <w:sz w:val="20"/>
          <w:szCs w:val="20"/>
        </w:rPr>
      </w:pPr>
      <w:r>
        <w:rPr>
          <w:rFonts w:ascii="Arial" w:hAnsi="Arial" w:cs="Arial"/>
          <w:sz w:val="20"/>
          <w:szCs w:val="20"/>
        </w:rPr>
        <w:t>When comparing observations to mathematical formulas for kinetic and potential energy additional personal assistance may be required to evaluate the formulas qualitatively as students as students tend to find this challenging when no numbers are provided.</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0C587B" w:rsidRDefault="000C587B" w:rsidP="00F32DE4">
      <w:pPr>
        <w:rPr>
          <w:rFonts w:ascii="Arial" w:hAnsi="Arial" w:cs="Arial"/>
          <w:sz w:val="20"/>
          <w:szCs w:val="20"/>
        </w:rPr>
      </w:pPr>
    </w:p>
    <w:p w:rsidR="00D84D56" w:rsidRDefault="00D84D56" w:rsidP="00F32DE4">
      <w:pPr>
        <w:rPr>
          <w:rFonts w:ascii="Arial" w:hAnsi="Arial" w:cs="Arial"/>
          <w:sz w:val="20"/>
          <w:szCs w:val="20"/>
        </w:rPr>
      </w:pPr>
      <w:r>
        <w:rPr>
          <w:rFonts w:ascii="Arial" w:hAnsi="Arial" w:cs="Arial"/>
          <w:sz w:val="20"/>
          <w:szCs w:val="20"/>
        </w:rPr>
        <w:t xml:space="preserve">The discussion of the notes and the hand out went fine.  However, as discussed previously, the students have some difficulty regarding the idea of conservation of energy when using contexts not previously used.  The worksheets were designed for them to pull any of a number of energy forms and show which </w:t>
      </w:r>
      <w:r>
        <w:rPr>
          <w:rFonts w:ascii="Arial" w:hAnsi="Arial" w:cs="Arial"/>
          <w:sz w:val="20"/>
          <w:szCs w:val="20"/>
        </w:rPr>
        <w:lastRenderedPageBreak/>
        <w:t>energy forms pertained to the scenarios.  I think overall they understood this, but I believe they were stuck on the idea that there had to be one specific correct answer.  Many also did not take advantage of their notes which showed them many forms of energy they could use in the worksheet.  As a result, we spent time in class discussing the possible answers and also I emphasized that I was not looking for a specific group of answers, but rather for them to understand that energy gets converted and the combinations are not limited.</w:t>
      </w:r>
    </w:p>
    <w:p w:rsidR="00D84D56" w:rsidRDefault="00D84D56" w:rsidP="00F32DE4">
      <w:pPr>
        <w:rPr>
          <w:rFonts w:ascii="Arial" w:hAnsi="Arial" w:cs="Arial"/>
          <w:sz w:val="20"/>
          <w:szCs w:val="20"/>
        </w:rPr>
      </w:pPr>
    </w:p>
    <w:p w:rsidR="000C587B" w:rsidRDefault="000C587B" w:rsidP="00F32DE4">
      <w:pPr>
        <w:rPr>
          <w:rFonts w:ascii="Arial" w:hAnsi="Arial" w:cs="Arial"/>
          <w:sz w:val="20"/>
          <w:szCs w:val="20"/>
        </w:rPr>
      </w:pPr>
      <w:r>
        <w:rPr>
          <w:rFonts w:ascii="Arial" w:hAnsi="Arial" w:cs="Arial"/>
          <w:sz w:val="20"/>
          <w:szCs w:val="20"/>
        </w:rPr>
        <w:t>The PE-KE tracks went fairly well.  Most understood what was occurring through the process of rolling the marbles down the track</w:t>
      </w:r>
      <w:r w:rsidR="00D84D56">
        <w:rPr>
          <w:rFonts w:ascii="Arial" w:hAnsi="Arial" w:cs="Arial"/>
          <w:sz w:val="20"/>
          <w:szCs w:val="20"/>
        </w:rPr>
        <w:t>,</w:t>
      </w:r>
      <w:r>
        <w:rPr>
          <w:rFonts w:ascii="Arial" w:hAnsi="Arial" w:cs="Arial"/>
          <w:sz w:val="20"/>
          <w:szCs w:val="20"/>
        </w:rPr>
        <w:t xml:space="preserve"> understanding that the overall energy d</w:t>
      </w:r>
      <w:r w:rsidR="00D84D56">
        <w:rPr>
          <w:rFonts w:ascii="Arial" w:hAnsi="Arial" w:cs="Arial"/>
          <w:sz w:val="20"/>
          <w:szCs w:val="20"/>
        </w:rPr>
        <w:t>oes not change but is converted from potential to kinetic.</w:t>
      </w:r>
      <w:r>
        <w:rPr>
          <w:rFonts w:ascii="Arial" w:hAnsi="Arial" w:cs="Arial"/>
          <w:sz w:val="20"/>
          <w:szCs w:val="20"/>
        </w:rPr>
        <w:t xml:space="preserve"> This inquiry approach required me to explain some of the questions, as they are not used to the layout of the leading questions.  </w:t>
      </w:r>
      <w:r w:rsidR="00D84D56">
        <w:rPr>
          <w:rFonts w:ascii="Arial" w:hAnsi="Arial" w:cs="Arial"/>
          <w:sz w:val="20"/>
          <w:szCs w:val="20"/>
        </w:rPr>
        <w:t>The primary difficultly I had with this lab is that, although the tracks are designed to have the marble leave the bottom of each track at the same speed, the results were not perfect, so I continuously had to assure each group that the fine in assessing the results in general.  I felt that they understood that it made sense that they should hit at the same distance from the track since they started at the same height.</w:t>
      </w:r>
    </w:p>
    <w:sectPr w:rsidR="000C587B" w:rsidSect="00082A60">
      <w:headerReference w:type="default" r:id="rId11"/>
      <w:footerReference w:type="default" r:id="rId12"/>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54" w:rsidRDefault="008F7654" w:rsidP="005F7C59">
      <w:r>
        <w:separator/>
      </w:r>
    </w:p>
  </w:endnote>
  <w:endnote w:type="continuationSeparator" w:id="0">
    <w:p w:rsidR="008F7654" w:rsidRDefault="008F7654"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0940DF" w:rsidRDefault="00FE5B23">
        <w:pPr>
          <w:pStyle w:val="Footer"/>
          <w:jc w:val="center"/>
        </w:pPr>
        <w:r>
          <w:fldChar w:fldCharType="begin"/>
        </w:r>
        <w:r w:rsidR="000940DF">
          <w:instrText xml:space="preserve"> PAGE   \* MERGEFORMAT </w:instrText>
        </w:r>
        <w:r>
          <w:fldChar w:fldCharType="separate"/>
        </w:r>
        <w:r w:rsidR="005A4A54">
          <w:rPr>
            <w:noProof/>
          </w:rPr>
          <w:t>1</w:t>
        </w:r>
        <w:r>
          <w:rPr>
            <w:noProof/>
          </w:rPr>
          <w:fldChar w:fldCharType="end"/>
        </w:r>
        <w:r w:rsidR="000940DF">
          <w:rPr>
            <w:noProof/>
          </w:rPr>
          <w:tab/>
        </w:r>
        <w:r w:rsidR="000940DF">
          <w:rPr>
            <w:noProof/>
          </w:rPr>
          <w:tab/>
          <w:t>Revised: 062813</w:t>
        </w:r>
      </w:p>
    </w:sdtContent>
  </w:sdt>
  <w:p w:rsidR="000940DF" w:rsidRDefault="0009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54" w:rsidRDefault="008F7654" w:rsidP="005F7C59">
      <w:r>
        <w:separator/>
      </w:r>
    </w:p>
  </w:footnote>
  <w:footnote w:type="continuationSeparator" w:id="0">
    <w:p w:rsidR="008F7654" w:rsidRDefault="008F7654"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DF" w:rsidRDefault="000940DF"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0940DF" w:rsidRDefault="000940DF" w:rsidP="003E1CF3">
    <w:pPr>
      <w:pStyle w:val="Header"/>
      <w:rPr>
        <w:sz w:val="16"/>
      </w:rPr>
    </w:pPr>
  </w:p>
  <w:p w:rsidR="000940DF" w:rsidRDefault="000940DF" w:rsidP="003E1CF3">
    <w:pPr>
      <w:pStyle w:val="Header"/>
      <w:rPr>
        <w:sz w:val="16"/>
      </w:rPr>
    </w:pPr>
  </w:p>
  <w:p w:rsidR="000940DF" w:rsidRDefault="000940DF" w:rsidP="003E1CF3">
    <w:pPr>
      <w:pStyle w:val="Header"/>
      <w:rPr>
        <w:sz w:val="16"/>
      </w:rPr>
    </w:pPr>
  </w:p>
  <w:p w:rsidR="000940DF" w:rsidRPr="0014643D" w:rsidRDefault="000940DF"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3076DA"/>
    <w:multiLevelType w:val="hybridMultilevel"/>
    <w:tmpl w:val="86D04C4A"/>
    <w:lvl w:ilvl="0" w:tplc="F9249A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C36F19"/>
    <w:multiLevelType w:val="hybridMultilevel"/>
    <w:tmpl w:val="22B8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11"/>
  </w:num>
  <w:num w:numId="5">
    <w:abstractNumId w:val="10"/>
  </w:num>
  <w:num w:numId="6">
    <w:abstractNumId w:val="3"/>
  </w:num>
  <w:num w:numId="7">
    <w:abstractNumId w:val="4"/>
  </w:num>
  <w:num w:numId="8">
    <w:abstractNumId w:val="7"/>
  </w:num>
  <w:num w:numId="9">
    <w:abstractNumId w:val="2"/>
  </w:num>
  <w:num w:numId="10">
    <w:abstractNumId w:val="8"/>
  </w:num>
  <w:num w:numId="11">
    <w:abstractNumId w:val="5"/>
  </w:num>
  <w:num w:numId="12">
    <w:abstractNumId w:val="0"/>
  </w:num>
  <w:num w:numId="13">
    <w:abstractNumId w:val="14"/>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2CF6"/>
    <w:rsid w:val="0000249B"/>
    <w:rsid w:val="00011018"/>
    <w:rsid w:val="000230AA"/>
    <w:rsid w:val="00046C11"/>
    <w:rsid w:val="00054325"/>
    <w:rsid w:val="00054D6E"/>
    <w:rsid w:val="00067858"/>
    <w:rsid w:val="00082A60"/>
    <w:rsid w:val="000940DF"/>
    <w:rsid w:val="000A0AAB"/>
    <w:rsid w:val="000A390F"/>
    <w:rsid w:val="000B30CC"/>
    <w:rsid w:val="000B7058"/>
    <w:rsid w:val="000C587B"/>
    <w:rsid w:val="00107816"/>
    <w:rsid w:val="00112DD2"/>
    <w:rsid w:val="00130599"/>
    <w:rsid w:val="00146376"/>
    <w:rsid w:val="0014643D"/>
    <w:rsid w:val="001704D7"/>
    <w:rsid w:val="0017523F"/>
    <w:rsid w:val="001957A1"/>
    <w:rsid w:val="00195F8A"/>
    <w:rsid w:val="001C59E4"/>
    <w:rsid w:val="001F7250"/>
    <w:rsid w:val="00206012"/>
    <w:rsid w:val="00212323"/>
    <w:rsid w:val="00253D85"/>
    <w:rsid w:val="0025451F"/>
    <w:rsid w:val="00257B58"/>
    <w:rsid w:val="0027559B"/>
    <w:rsid w:val="00284842"/>
    <w:rsid w:val="002A2CF6"/>
    <w:rsid w:val="002A3A95"/>
    <w:rsid w:val="002B290A"/>
    <w:rsid w:val="002F170D"/>
    <w:rsid w:val="003061DC"/>
    <w:rsid w:val="0031039B"/>
    <w:rsid w:val="00313753"/>
    <w:rsid w:val="003325E8"/>
    <w:rsid w:val="00394279"/>
    <w:rsid w:val="003A4B6D"/>
    <w:rsid w:val="003B0A40"/>
    <w:rsid w:val="003C7407"/>
    <w:rsid w:val="003D2D9D"/>
    <w:rsid w:val="003E1CF3"/>
    <w:rsid w:val="003E3EC7"/>
    <w:rsid w:val="003F0DF4"/>
    <w:rsid w:val="00405543"/>
    <w:rsid w:val="00411792"/>
    <w:rsid w:val="0041385D"/>
    <w:rsid w:val="00421961"/>
    <w:rsid w:val="004301D3"/>
    <w:rsid w:val="00436FC9"/>
    <w:rsid w:val="004372C2"/>
    <w:rsid w:val="00443A38"/>
    <w:rsid w:val="004532E7"/>
    <w:rsid w:val="00454D70"/>
    <w:rsid w:val="0048522B"/>
    <w:rsid w:val="00492666"/>
    <w:rsid w:val="004A53EC"/>
    <w:rsid w:val="004C1C79"/>
    <w:rsid w:val="004D4B0C"/>
    <w:rsid w:val="004E24A0"/>
    <w:rsid w:val="00564B8F"/>
    <w:rsid w:val="00575F4A"/>
    <w:rsid w:val="005912BF"/>
    <w:rsid w:val="005A4A54"/>
    <w:rsid w:val="005B1D58"/>
    <w:rsid w:val="005B42B8"/>
    <w:rsid w:val="005F44EB"/>
    <w:rsid w:val="005F66AB"/>
    <w:rsid w:val="005F7C59"/>
    <w:rsid w:val="006041F1"/>
    <w:rsid w:val="00617910"/>
    <w:rsid w:val="00626D68"/>
    <w:rsid w:val="00634D32"/>
    <w:rsid w:val="00640B09"/>
    <w:rsid w:val="00662AD4"/>
    <w:rsid w:val="00665A3F"/>
    <w:rsid w:val="00694B9E"/>
    <w:rsid w:val="006A7B66"/>
    <w:rsid w:val="006C12A7"/>
    <w:rsid w:val="006E371C"/>
    <w:rsid w:val="00714897"/>
    <w:rsid w:val="00731068"/>
    <w:rsid w:val="007312C4"/>
    <w:rsid w:val="007466F3"/>
    <w:rsid w:val="007602A1"/>
    <w:rsid w:val="007648A5"/>
    <w:rsid w:val="00767EAD"/>
    <w:rsid w:val="007B1102"/>
    <w:rsid w:val="007F0927"/>
    <w:rsid w:val="007F33FC"/>
    <w:rsid w:val="00852CDE"/>
    <w:rsid w:val="00854D5E"/>
    <w:rsid w:val="0085699A"/>
    <w:rsid w:val="00865F12"/>
    <w:rsid w:val="00890FDF"/>
    <w:rsid w:val="008A2F18"/>
    <w:rsid w:val="008C5211"/>
    <w:rsid w:val="008D0DE3"/>
    <w:rsid w:val="008D1CE3"/>
    <w:rsid w:val="008D4E21"/>
    <w:rsid w:val="008E37F4"/>
    <w:rsid w:val="008F15D4"/>
    <w:rsid w:val="008F66BC"/>
    <w:rsid w:val="008F7654"/>
    <w:rsid w:val="00922618"/>
    <w:rsid w:val="0093495E"/>
    <w:rsid w:val="00945F78"/>
    <w:rsid w:val="00967A9F"/>
    <w:rsid w:val="00994D73"/>
    <w:rsid w:val="009A0150"/>
    <w:rsid w:val="009A07C3"/>
    <w:rsid w:val="009B17E6"/>
    <w:rsid w:val="009D60F1"/>
    <w:rsid w:val="009F69F0"/>
    <w:rsid w:val="00A069A2"/>
    <w:rsid w:val="00A33FC5"/>
    <w:rsid w:val="00A361D8"/>
    <w:rsid w:val="00A50292"/>
    <w:rsid w:val="00A7688F"/>
    <w:rsid w:val="00AA6498"/>
    <w:rsid w:val="00AC7581"/>
    <w:rsid w:val="00AD2735"/>
    <w:rsid w:val="00AD6219"/>
    <w:rsid w:val="00AD6B49"/>
    <w:rsid w:val="00AF0096"/>
    <w:rsid w:val="00B06AC3"/>
    <w:rsid w:val="00B10558"/>
    <w:rsid w:val="00B16F3D"/>
    <w:rsid w:val="00B47A60"/>
    <w:rsid w:val="00BD0C1C"/>
    <w:rsid w:val="00BF20CD"/>
    <w:rsid w:val="00BF5108"/>
    <w:rsid w:val="00C0579B"/>
    <w:rsid w:val="00C34E14"/>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84D56"/>
    <w:rsid w:val="00DC6C55"/>
    <w:rsid w:val="00DE5656"/>
    <w:rsid w:val="00E0308A"/>
    <w:rsid w:val="00E0358C"/>
    <w:rsid w:val="00E14DF6"/>
    <w:rsid w:val="00E2338C"/>
    <w:rsid w:val="00E3036E"/>
    <w:rsid w:val="00E37DAA"/>
    <w:rsid w:val="00E43281"/>
    <w:rsid w:val="00E65F47"/>
    <w:rsid w:val="00E8148F"/>
    <w:rsid w:val="00EA56DD"/>
    <w:rsid w:val="00EC444F"/>
    <w:rsid w:val="00ED346B"/>
    <w:rsid w:val="00EF4401"/>
    <w:rsid w:val="00F2418B"/>
    <w:rsid w:val="00F27267"/>
    <w:rsid w:val="00F32DE4"/>
    <w:rsid w:val="00F44D21"/>
    <w:rsid w:val="00F45825"/>
    <w:rsid w:val="00FA307B"/>
    <w:rsid w:val="00FC1719"/>
    <w:rsid w:val="00FC2C69"/>
    <w:rsid w:val="00FD6CDE"/>
    <w:rsid w:val="00FE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694B9E"/>
    <w:rPr>
      <w:color w:val="0000FF" w:themeColor="hyperlink"/>
      <w:u w:val="single"/>
    </w:rPr>
  </w:style>
  <w:style w:type="character" w:styleId="FollowedHyperlink">
    <w:name w:val="FollowedHyperlink"/>
    <w:basedOn w:val="DefaultParagraphFont"/>
    <w:semiHidden/>
    <w:unhideWhenUsed/>
    <w:rsid w:val="002F17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argentwelch.com/store/catalog/product.jsp?catalog_number=CP33578-00" TargetMode="External"/><Relationship Id="rId4" Type="http://schemas.microsoft.com/office/2007/relationships/stylesWithEffects" Target="stylesWithEffects.xml"/><Relationship Id="rId9" Type="http://schemas.openxmlformats.org/officeDocument/2006/relationships/hyperlink" Target="mailto:Larry.honigford@lakotaonlin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03A3-AC80-41D9-8655-CD1E77EE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3</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3</cp:revision>
  <cp:lastPrinted>2012-10-11T19:21:00Z</cp:lastPrinted>
  <dcterms:created xsi:type="dcterms:W3CDTF">2016-02-23T02:58:00Z</dcterms:created>
  <dcterms:modified xsi:type="dcterms:W3CDTF">2016-02-24T17:00:00Z</dcterms:modified>
</cp:coreProperties>
</file>